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b/>
          <w:bCs/>
          <w:color w:val="1F2937"/>
          <w:sz w:val="56"/>
          <w:szCs w:val="56"/>
        </w:rPr>
        <w:t xml:space="preserve">REFLECT</w:t>
      </w:r>
    </w:p>
    <w:p>
      <w:pPr>
        <w:spacing w:after="60" w:before="0"/>
        <w:jc w:val="center"/>
      </w:pPr>
      <w:r>
        <w:rPr>
          <w:i/>
          <w:iCs/>
          <w:color w:val="6B7280"/>
          <w:sz w:val="28"/>
          <w:szCs w:val="28"/>
        </w:rPr>
        <w:t xml:space="preserve">Phase 2 Output Framework</w:t>
      </w:r>
    </w:p>
    <w:p>
      <w:pPr>
        <w:spacing w:after="200" w:before="0"/>
        <w:jc w:val="center"/>
      </w:pPr>
      <w:r>
        <w:rPr>
          <w:color w:val="6B7280"/>
          <w:sz w:val="22"/>
          <w:szCs w:val="22"/>
        </w:rPr>
        <w:t xml:space="preserve">What pilot users actually receive. The voice of Reflect, defined.</w:t>
      </w:r>
    </w:p>
    <w:p>
      <w:pPr>
        <w:spacing w:after="80" w:before="0"/>
        <w:jc w:val="center"/>
      </w:pPr>
      <w:r>
        <w:rPr>
          <w:color w:val="6B7280"/>
          <w:sz w:val="20"/>
          <w:szCs w:val="20"/>
        </w:rPr>
        <w:t xml:space="preserve">Awed by Design  •  Jeremy Herr  •  2026</w:t>
      </w:r>
    </w:p>
    <w:p>
      <w:pPr>
        <w:pBdr>
          <w:bottom w:val="single" w:color="2E75B6" w:sz="8" w:space="1"/>
        </w:pBdr>
        <w:spacing w:after="240" w:before="120"/>
      </w:pPr>
    </w:p>
    <w:p>
      <w:pPr>
        <w:pStyle w:val="Heading2"/>
      </w:pPr>
      <w:r>
        <w:t xml:space="preserve">Why this document exists</w:t>
      </w:r>
    </w:p>
    <w:p>
      <w:pPr>
        <w:spacing w:after="80" w:before="80"/>
      </w:pPr>
      <w:r>
        <w:rPr>
          <w:sz w:val="22"/>
          <w:szCs w:val="22"/>
        </w:rPr>
        <w:t xml:space="preserve">The output is the thing Reflect users actually take away. They will not remember the questions. They will not remember the sub-themes. They will remember the thirty seconds of reading what came back. That moment either feels like a trusted friend telling them the truth, or it feels like a report card — and we do not get a second chance at it.</w:t>
      </w:r>
    </w:p>
    <w:p>
      <w:pPr>
        <w:spacing w:after="80" w:before="80"/>
      </w:pPr>
      <w:r>
        <w:rPr>
          <w:sz w:val="22"/>
          <w:szCs w:val="22"/>
        </w:rPr>
        <w:t xml:space="preserve">This document defines that moment: the structure of the report, the voice it is written in, the specific phrases that do the heavy lifting, and the templates the pilot will use to produce real reports for real users.</w:t>
      </w:r>
    </w:p>
    <w:p>
      <w:pPr>
        <w:spacing w:after="80" w:before="80"/>
      </w:pPr>
      <w:r>
        <w:rPr>
          <w:sz w:val="22"/>
          <w:szCs w:val="22"/>
        </w:rPr>
        <w:t xml:space="preserve">Once this is locked, the rest of the pilot scaffolding (surveys, code system, gap spreadsheet) is plumbing we can stand up in a day.</w:t>
      </w:r>
    </w:p>
    <w:p>
      <w:pPr>
        <w:pStyle w:val="Heading1"/>
      </w:pPr>
      <w:r>
        <w:t xml:space="preserve">The anatomy of a Reflect report</w:t>
      </w:r>
    </w:p>
    <w:p>
      <w:pPr>
        <w:spacing w:after="80" w:before="80"/>
      </w:pPr>
      <w:r>
        <w:rPr>
          <w:sz w:val="22"/>
          <w:szCs w:val="22"/>
        </w:rPr>
        <w:t xml:space="preserve">Every report has five parts, in this order. Same order every time. The order is doing work.</w:t>
      </w:r>
    </w:p>
    <w:p>
      <w:pPr>
        <w:pStyle w:val="Heading3"/>
      </w:pPr>
      <w:r>
        <w:t xml:space="preserve">1. The opener — true and kind</w:t>
      </w:r>
    </w:p>
    <w:p>
      <w:pPr>
        <w:spacing w:after="80" w:before="80"/>
      </w:pPr>
      <w:r>
        <w:rPr>
          <w:sz w:val="22"/>
          <w:szCs w:val="22"/>
        </w:rPr>
        <w:t xml:space="preserve">Not flattery. Not a warm-up. A single observation pulled from the peer data that is genuinely true and genuinely positive. This is the first thing they read, and it sets the tone: we are not here to tell you what is wrong with you.</w:t>
      </w:r>
    </w:p>
    <w:p>
      <w:pPr>
        <w:pStyle w:val="Heading3"/>
      </w:pPr>
      <w:r>
        <w:t xml:space="preserve">2. The bridge — naming the gap without flinching</w:t>
      </w:r>
    </w:p>
    <w:p>
      <w:pPr>
        <w:spacing w:after="80" w:before="80"/>
      </w:pPr>
      <w:r>
        <w:rPr>
          <w:sz w:val="22"/>
          <w:szCs w:val="22"/>
        </w:rPr>
        <w:t xml:space="preserve">One sentence that acknowledges the peer input said something different from the self input in a specific place. This is where the report earns trust. If we softpedal the gap, the whole thing reads as empty validation. If we lead with it, we lose them. The bridge does neither.</w:t>
      </w:r>
    </w:p>
    <w:p>
      <w:pPr>
        <w:pStyle w:val="Heading3"/>
      </w:pPr>
      <w:r>
        <w:t xml:space="preserve">3. The finding — what is missing, not what is wrong</w:t>
      </w:r>
    </w:p>
    <w:p>
      <w:pPr>
        <w:spacing w:after="80" w:before="80"/>
      </w:pPr>
      <w:r>
        <w:rPr>
          <w:sz w:val="22"/>
          <w:szCs w:val="22"/>
        </w:rPr>
        <w:t xml:space="preserve">One to two sub-themes where the gap is meaningful. Surfaced in the “missing, not wrong” frame. Never a list of all ten sub-themes. Never a scoreboard.</w:t>
      </w:r>
    </w:p>
    <w:p>
      <w:pPr>
        <w:pStyle w:val="Heading3"/>
      </w:pPr>
      <w:r>
        <w:t xml:space="preserve">4. The next step — small, concrete, doable</w:t>
      </w:r>
    </w:p>
    <w:p>
      <w:pPr>
        <w:spacing w:after="80" w:before="80"/>
      </w:pPr>
      <w:r>
        <w:rPr>
          <w:sz w:val="22"/>
          <w:szCs w:val="22"/>
        </w:rPr>
        <w:t xml:space="preserve">One specific thing per gap. Not “work on being more present.” Something a person can actually do this week.</w:t>
      </w:r>
    </w:p>
    <w:p>
      <w:pPr>
        <w:pStyle w:val="Heading3"/>
      </w:pPr>
      <w:r>
        <w:t xml:space="preserve">5. The close — returning to the human</w:t>
      </w:r>
    </w:p>
    <w:p>
      <w:pPr>
        <w:spacing w:after="80" w:before="80"/>
      </w:pPr>
      <w:r>
        <w:rPr>
          <w:sz w:val="22"/>
          <w:szCs w:val="22"/>
        </w:rPr>
        <w:t xml:space="preserve">One sentence that puts down the mirror and reminds them why this matters. Not “good luck on your journey.” Something earned.</w:t>
      </w:r>
    </w:p>
    <w:p>
      <w:r>
        <w:br w:type="page"/>
      </w:r>
    </w:p>
    <w:p>
      <w:pPr>
        <w:pStyle w:val="Heading1"/>
      </w:pPr>
      <w:r>
        <w:t xml:space="preserve">Tone rules</w:t>
      </w:r>
    </w:p>
    <w:p>
      <w:pPr>
        <w:spacing w:after="180" w:before="60"/>
      </w:pPr>
      <w:r>
        <w:rPr>
          <w:i/>
          <w:iCs/>
          <w:color w:val="6B7280"/>
          <w:sz w:val="22"/>
          <w:szCs w:val="22"/>
        </w:rPr>
        <w:t xml:space="preserve">The voice of Reflect is the voice of a trusted friend on the couch with you. Honest. Specific. Kind without being soft.</w:t>
      </w:r>
    </w:p>
    <w:p>
      <w:pPr>
        <w:pStyle w:val="Heading3"/>
      </w:pPr>
      <w:r>
        <w:t xml:space="preserve">What Reflect is</w:t>
      </w:r>
    </w:p>
    <w:p>
      <w:pPr>
        <w:pStyle w:val="ListParagraph"/>
        <w:numPr>
          <w:ilvl w:val="0"/>
          <w:numId w:val="2"/>
        </w:numPr>
        <w:spacing w:after="40" w:before="40"/>
      </w:pPr>
      <w:r>
        <w:rPr>
          <w:sz w:val="22"/>
          <w:szCs w:val="22"/>
        </w:rPr>
        <w:t xml:space="preserve">A trusted friend on the couch</w:t>
      </w:r>
    </w:p>
    <w:p>
      <w:pPr>
        <w:pStyle w:val="ListParagraph"/>
        <w:numPr>
          <w:ilvl w:val="0"/>
          <w:numId w:val="2"/>
        </w:numPr>
        <w:spacing w:after="40" w:before="40"/>
      </w:pPr>
      <w:r>
        <w:rPr>
          <w:sz w:val="22"/>
          <w:szCs w:val="22"/>
        </w:rPr>
        <w:t xml:space="preserve">Honest about what is there, kind about how it is delivered</w:t>
      </w:r>
    </w:p>
    <w:p>
      <w:pPr>
        <w:pStyle w:val="ListParagraph"/>
        <w:numPr>
          <w:ilvl w:val="0"/>
          <w:numId w:val="2"/>
        </w:numPr>
        <w:spacing w:after="40" w:before="40"/>
      </w:pPr>
      <w:r>
        <w:rPr>
          <w:sz w:val="22"/>
          <w:szCs w:val="22"/>
        </w:rPr>
        <w:t xml:space="preserve">Specific, not vague</w:t>
      </w:r>
    </w:p>
    <w:p>
      <w:pPr>
        <w:pStyle w:val="ListParagraph"/>
        <w:numPr>
          <w:ilvl w:val="0"/>
          <w:numId w:val="2"/>
        </w:numPr>
        <w:spacing w:after="40" w:before="40"/>
      </w:pPr>
      <w:r>
        <w:rPr>
          <w:sz w:val="22"/>
          <w:szCs w:val="22"/>
        </w:rPr>
        <w:t xml:space="preserve">Plain-spoken</w:t>
      </w:r>
    </w:p>
    <w:p>
      <w:pPr>
        <w:pStyle w:val="Heading3"/>
      </w:pPr>
      <w:r>
        <w:t xml:space="preserve">What Reflect is not</w:t>
      </w:r>
    </w:p>
    <w:p>
      <w:pPr>
        <w:pStyle w:val="ListParagraph"/>
        <w:numPr>
          <w:ilvl w:val="0"/>
          <w:numId w:val="2"/>
        </w:numPr>
        <w:spacing w:after="40" w:before="40"/>
      </w:pPr>
      <w:r>
        <w:rPr>
          <w:sz w:val="22"/>
          <w:szCs w:val="22"/>
        </w:rPr>
        <w:t xml:space="preserve">A therapist. We do not interpret motivations, diagnose, or “unpack.”</w:t>
      </w:r>
    </w:p>
    <w:p>
      <w:pPr>
        <w:pStyle w:val="ListParagraph"/>
        <w:numPr>
          <w:ilvl w:val="0"/>
          <w:numId w:val="2"/>
        </w:numPr>
        <w:spacing w:after="40" w:before="40"/>
      </w:pPr>
      <w:r>
        <w:rPr>
          <w:sz w:val="22"/>
          <w:szCs w:val="22"/>
        </w:rPr>
        <w:t xml:space="preserve">A corporate feedback tool. No 360s, no “development areas.”</w:t>
      </w:r>
    </w:p>
    <w:p>
      <w:pPr>
        <w:pStyle w:val="ListParagraph"/>
        <w:numPr>
          <w:ilvl w:val="0"/>
          <w:numId w:val="2"/>
        </w:numPr>
        <w:spacing w:after="40" w:before="40"/>
      </w:pPr>
      <w:r>
        <w:rPr>
          <w:sz w:val="22"/>
          <w:szCs w:val="22"/>
        </w:rPr>
        <w:t xml:space="preserve">A motivational poster. No “you got this,” no “believe in yourself.”</w:t>
      </w:r>
    </w:p>
    <w:p>
      <w:pPr>
        <w:pStyle w:val="ListParagraph"/>
        <w:numPr>
          <w:ilvl w:val="0"/>
          <w:numId w:val="2"/>
        </w:numPr>
        <w:spacing w:after="40" w:before="40"/>
      </w:pPr>
      <w:r>
        <w:rPr>
          <w:sz w:val="22"/>
          <w:szCs w:val="22"/>
        </w:rPr>
        <w:t xml:space="preserve">A personality test. No labels, no types, no “you are a...”</w:t>
      </w:r>
    </w:p>
    <w:p>
      <w:pPr>
        <w:pStyle w:val="Heading3"/>
      </w:pPr>
      <w:r>
        <w:t xml:space="preserve">Banned words and phrases (at least for pilot)</w:t>
      </w:r>
    </w:p>
    <w:p>
      <w:pPr>
        <w:pStyle w:val="ListParagraph"/>
        <w:numPr>
          <w:ilvl w:val="0"/>
          <w:numId w:val="2"/>
        </w:numPr>
        <w:spacing w:after="40" w:before="40"/>
      </w:pPr>
      <w:r>
        <w:rPr>
          <w:sz w:val="22"/>
          <w:szCs w:val="22"/>
        </w:rPr>
        <w:t xml:space="preserve">Growth area</w:t>
      </w:r>
    </w:p>
    <w:p>
      <w:pPr>
        <w:pStyle w:val="ListParagraph"/>
        <w:numPr>
          <w:ilvl w:val="0"/>
          <w:numId w:val="2"/>
        </w:numPr>
        <w:spacing w:after="40" w:before="40"/>
      </w:pPr>
      <w:r>
        <w:rPr>
          <w:sz w:val="22"/>
          <w:szCs w:val="22"/>
        </w:rPr>
        <w:t xml:space="preserve">Opportunity (as in “opportunity for growth”)</w:t>
      </w:r>
    </w:p>
    <w:p>
      <w:pPr>
        <w:pStyle w:val="ListParagraph"/>
        <w:numPr>
          <w:ilvl w:val="0"/>
          <w:numId w:val="2"/>
        </w:numPr>
        <w:spacing w:after="40" w:before="40"/>
      </w:pPr>
      <w:r>
        <w:rPr>
          <w:sz w:val="22"/>
          <w:szCs w:val="22"/>
        </w:rPr>
        <w:t xml:space="preserve">Journey</w:t>
      </w:r>
    </w:p>
    <w:p>
      <w:pPr>
        <w:pStyle w:val="ListParagraph"/>
        <w:numPr>
          <w:ilvl w:val="0"/>
          <w:numId w:val="2"/>
        </w:numPr>
        <w:spacing w:after="40" w:before="40"/>
      </w:pPr>
      <w:r>
        <w:rPr>
          <w:sz w:val="22"/>
          <w:szCs w:val="22"/>
        </w:rPr>
        <w:t xml:space="preserve">Work on...</w:t>
      </w:r>
    </w:p>
    <w:p>
      <w:pPr>
        <w:pStyle w:val="ListParagraph"/>
        <w:numPr>
          <w:ilvl w:val="0"/>
          <w:numId w:val="2"/>
        </w:numPr>
        <w:spacing w:after="40" w:before="40"/>
      </w:pPr>
      <w:r>
        <w:rPr>
          <w:sz w:val="22"/>
          <w:szCs w:val="22"/>
        </w:rPr>
        <w:t xml:space="preserve">Room for improvement</w:t>
      </w:r>
    </w:p>
    <w:p>
      <w:pPr>
        <w:pStyle w:val="ListParagraph"/>
        <w:numPr>
          <w:ilvl w:val="0"/>
          <w:numId w:val="2"/>
        </w:numPr>
        <w:spacing w:after="40" w:before="40"/>
      </w:pPr>
      <w:r>
        <w:rPr>
          <w:sz w:val="22"/>
          <w:szCs w:val="22"/>
        </w:rPr>
        <w:t xml:space="preserve">Your strengths / your weaknesses</w:t>
      </w:r>
    </w:p>
    <w:p>
      <w:pPr>
        <w:pStyle w:val="ListParagraph"/>
        <w:numPr>
          <w:ilvl w:val="0"/>
          <w:numId w:val="2"/>
        </w:numPr>
        <w:spacing w:after="40" w:before="40"/>
      </w:pPr>
      <w:r>
        <w:rPr>
          <w:sz w:val="22"/>
          <w:szCs w:val="22"/>
        </w:rPr>
        <w:t xml:space="preserve">Based on the data...</w:t>
      </w:r>
    </w:p>
    <w:p>
      <w:pPr>
        <w:pStyle w:val="ListParagraph"/>
        <w:numPr>
          <w:ilvl w:val="0"/>
          <w:numId w:val="2"/>
        </w:numPr>
        <w:spacing w:after="40" w:before="40"/>
      </w:pPr>
      <w:r>
        <w:rPr>
          <w:sz w:val="22"/>
          <w:szCs w:val="22"/>
        </w:rPr>
        <w:t xml:space="preserve">Any percentile, score, or number as the headline</w:t>
      </w:r>
    </w:p>
    <w:p>
      <w:pPr>
        <w:pStyle w:val="Heading3"/>
      </w:pPr>
      <w:r>
        <w:t xml:space="preserve">Voice guardrails</w:t>
      </w:r>
    </w:p>
    <w:p>
      <w:pPr>
        <w:pStyle w:val="ListParagraph"/>
        <w:numPr>
          <w:ilvl w:val="0"/>
          <w:numId w:val="2"/>
        </w:numPr>
        <w:spacing w:after="40" w:before="40"/>
      </w:pPr>
      <w:r>
        <w:rPr>
          <w:sz w:val="22"/>
          <w:szCs w:val="22"/>
        </w:rPr>
        <w:t xml:space="preserve">Second person (“you”)</w:t>
      </w:r>
    </w:p>
    <w:p>
      <w:pPr>
        <w:pStyle w:val="ListParagraph"/>
        <w:numPr>
          <w:ilvl w:val="0"/>
          <w:numId w:val="2"/>
        </w:numPr>
        <w:spacing w:after="40" w:before="40"/>
      </w:pPr>
      <w:r>
        <w:rPr>
          <w:sz w:val="22"/>
          <w:szCs w:val="22"/>
        </w:rPr>
        <w:t xml:space="preserve">Active voice</w:t>
      </w:r>
    </w:p>
    <w:p>
      <w:pPr>
        <w:pStyle w:val="ListParagraph"/>
        <w:numPr>
          <w:ilvl w:val="0"/>
          <w:numId w:val="2"/>
        </w:numPr>
        <w:spacing w:after="40" w:before="40"/>
      </w:pPr>
      <w:r>
        <w:rPr>
          <w:sz w:val="22"/>
          <w:szCs w:val="22"/>
        </w:rPr>
        <w:t xml:space="preserve">Short sentences, mixed with the occasional longer one</w:t>
      </w:r>
    </w:p>
    <w:p>
      <w:pPr>
        <w:pStyle w:val="ListParagraph"/>
        <w:numPr>
          <w:ilvl w:val="0"/>
          <w:numId w:val="2"/>
        </w:numPr>
        <w:spacing w:after="40" w:before="40"/>
      </w:pPr>
      <w:r>
        <w:rPr>
          <w:sz w:val="22"/>
          <w:szCs w:val="22"/>
        </w:rPr>
        <w:t xml:space="preserve">No therapy-speak, no corporate HR-speak, no self-help-book-speak</w:t>
      </w:r>
    </w:p>
    <w:p>
      <w:pPr>
        <w:pStyle w:val="ListParagraph"/>
        <w:numPr>
          <w:ilvl w:val="0"/>
          <w:numId w:val="2"/>
        </w:numPr>
        <w:spacing w:after="40" w:before="40"/>
      </w:pPr>
      <w:r>
        <w:rPr>
          <w:sz w:val="22"/>
          <w:szCs w:val="22"/>
        </w:rPr>
        <w:t xml:space="preserve">If a sentence feels like it could appear in a LinkedIn post, cut it</w:t>
      </w:r>
    </w:p>
    <w:p>
      <w:r>
        <w:br w:type="page"/>
      </w:r>
    </w:p>
    <w:p>
      <w:pPr>
        <w:pStyle w:val="Heading1"/>
      </w:pPr>
      <w:r>
        <w:t xml:space="preserve">The four pattern templates</w:t>
      </w:r>
    </w:p>
    <w:p>
      <w:pPr>
        <w:spacing w:after="80" w:before="80"/>
      </w:pPr>
      <w:r>
        <w:rPr>
          <w:sz w:val="22"/>
          <w:szCs w:val="22"/>
        </w:rPr>
        <w:t xml:space="preserve">Every pilot report matches one of four shapes. Picking the right shape is the first creative decision.</w:t>
      </w:r>
    </w:p>
    <w:p>
      <w:pPr>
        <w:pStyle w:val="Heading2"/>
      </w:pPr>
      <w:r>
        <w:t xml:space="preserve">Template A — The Humble Underestimator</w:t>
      </w:r>
    </w:p>
    <w:p>
      <w:pPr>
        <w:spacing w:after="80" w:before="80"/>
      </w:pPr>
      <w:r>
        <w:rPr>
          <w:b/>
          <w:bCs/>
          <w:sz w:val="22"/>
          <w:szCs w:val="22"/>
        </w:rPr>
        <w:t xml:space="preserve">Trigger: </w:t>
      </w:r>
      <w:r>
        <w:rPr>
          <w:sz w:val="22"/>
          <w:szCs w:val="22"/>
        </w:rPr>
        <w:t xml:space="preserve">Self-scores lower than peer-scores across multiple sub-themes. Gap direction is consistently self-underrating.</w:t>
      </w:r>
    </w:p>
    <w:p>
      <w:pPr>
        <w:pStyle w:val="Heading3"/>
      </w:pPr>
      <w:r>
        <w:t xml:space="preserve">Structure</w:t>
      </w:r>
    </w:p>
    <w:p>
      <w:pPr>
        <w:pStyle w:val="ListParagraph"/>
        <w:numPr>
          <w:ilvl w:val="0"/>
          <w:numId w:val="2"/>
        </w:numPr>
        <w:spacing w:after="40" w:before="40"/>
      </w:pPr>
      <w:r>
        <w:rPr>
          <w:sz w:val="22"/>
          <w:szCs w:val="22"/>
        </w:rPr>
        <w:t xml:space="preserve">Opener: Lead with peer data they will be surprised by. Something concrete and warm.</w:t>
      </w:r>
    </w:p>
    <w:p>
      <w:pPr>
        <w:pStyle w:val="ListParagraph"/>
        <w:numPr>
          <w:ilvl w:val="0"/>
          <w:numId w:val="2"/>
        </w:numPr>
        <w:spacing w:after="40" w:before="40"/>
      </w:pPr>
      <w:r>
        <w:rPr>
          <w:sz w:val="22"/>
          <w:szCs w:val="22"/>
        </w:rPr>
        <w:t xml:space="preserve">Bridge: Name that they saw themselves differently than their people saw them.</w:t>
      </w:r>
    </w:p>
    <w:p>
      <w:pPr>
        <w:pStyle w:val="ListParagraph"/>
        <w:numPr>
          <w:ilvl w:val="0"/>
          <w:numId w:val="2"/>
        </w:numPr>
        <w:spacing w:after="40" w:before="40"/>
      </w:pPr>
      <w:r>
        <w:rPr>
          <w:sz w:val="22"/>
          <w:szCs w:val="22"/>
        </w:rPr>
        <w:t xml:space="preserve">Finding: Name the place where they are harder on themselves than anyone else is. Frame as “what is actually true” vs “what you have been telling yourself.”</w:t>
      </w:r>
    </w:p>
    <w:p>
      <w:pPr>
        <w:pStyle w:val="ListParagraph"/>
        <w:numPr>
          <w:ilvl w:val="0"/>
          <w:numId w:val="2"/>
        </w:numPr>
        <w:spacing w:after="40" w:before="40"/>
      </w:pPr>
      <w:r>
        <w:rPr>
          <w:sz w:val="22"/>
          <w:szCs w:val="22"/>
        </w:rPr>
        <w:t xml:space="preserve">Next step: An exercise for noticing when the old story shows up.</w:t>
      </w:r>
    </w:p>
    <w:p>
      <w:pPr>
        <w:pStyle w:val="ListParagraph"/>
        <w:numPr>
          <w:ilvl w:val="0"/>
          <w:numId w:val="2"/>
        </w:numPr>
        <w:spacing w:after="40" w:before="40"/>
      </w:pPr>
      <w:r>
        <w:rPr>
          <w:sz w:val="22"/>
          <w:szCs w:val="22"/>
        </w:rPr>
        <w:t xml:space="preserve">Close: Permission to update the story.</w:t>
      </w:r>
    </w:p>
    <w:p>
      <w:pPr>
        <w:pStyle w:val="Heading3"/>
      </w:pPr>
      <w:r>
        <w:t xml:space="preserve">Fill-in variables</w:t>
      </w:r>
    </w:p>
    <w:p>
      <w:pPr>
        <w:pStyle w:val="ListParagraph"/>
        <w:numPr>
          <w:ilvl w:val="0"/>
          <w:numId w:val="2"/>
        </w:numPr>
        <w:spacing w:after="40" w:before="40"/>
      </w:pPr>
      <w:r>
        <w:rPr>
          <w:sz w:val="22"/>
          <w:szCs w:val="22"/>
        </w:rPr>
        <w:t xml:space="preserve">{top_peer_strength} — the sub-theme where peers scored you highest</w:t>
      </w:r>
    </w:p>
    <w:p>
      <w:pPr>
        <w:pStyle w:val="ListParagraph"/>
        <w:numPr>
          <w:ilvl w:val="0"/>
          <w:numId w:val="2"/>
        </w:numPr>
        <w:spacing w:after="40" w:before="40"/>
      </w:pPr>
      <w:r>
        <w:rPr>
          <w:sz w:val="22"/>
          <w:szCs w:val="22"/>
        </w:rPr>
        <w:t xml:space="preserve">{biggest_underrating} — the sub-theme with the largest self-vs-peer delta, self-low</w:t>
      </w:r>
    </w:p>
    <w:p>
      <w:pPr>
        <w:pStyle w:val="ListParagraph"/>
        <w:numPr>
          <w:ilvl w:val="0"/>
          <w:numId w:val="2"/>
        </w:numPr>
        <w:spacing w:after="40" w:before="40"/>
      </w:pPr>
      <w:r>
        <w:rPr>
          <w:sz w:val="22"/>
          <w:szCs w:val="22"/>
        </w:rPr>
        <w:t xml:space="preserve">{peer_count} — number of peers who responded</w:t>
      </w:r>
    </w:p>
    <w:p>
      <w:pPr>
        <w:pStyle w:val="ListParagraph"/>
        <w:numPr>
          <w:ilvl w:val="0"/>
          <w:numId w:val="2"/>
        </w:numPr>
        <w:spacing w:after="40" w:before="40"/>
      </w:pPr>
      <w:r>
        <w:rPr>
          <w:sz w:val="22"/>
          <w:szCs w:val="22"/>
        </w:rPr>
        <w:t xml:space="preserve">{specific_peer_phrase} — optional quote if peers left notes (strip all identifiers first)</w:t>
      </w:r>
    </w:p>
    <w:p>
      <w:pPr>
        <w:pStyle w:val="Heading2"/>
      </w:pPr>
      <w:r>
        <w:t xml:space="preserve">Template B — The Over-Projector</w:t>
      </w:r>
    </w:p>
    <w:p>
      <w:pPr>
        <w:spacing w:after="80" w:before="80"/>
      </w:pPr>
      <w:r>
        <w:rPr>
          <w:b/>
          <w:bCs/>
          <w:sz w:val="22"/>
          <w:szCs w:val="22"/>
        </w:rPr>
        <w:t xml:space="preserve">Trigger: </w:t>
      </w:r>
      <w:r>
        <w:rPr>
          <w:sz w:val="22"/>
          <w:szCs w:val="22"/>
        </w:rPr>
        <w:t xml:space="preserve">Self-scores higher than peer-scores across multiple sub-themes. Gap direction is consistently self-overrating.</w:t>
      </w:r>
    </w:p>
    <w:p>
      <w:pPr>
        <w:pStyle w:val="Heading3"/>
      </w:pPr>
      <w:r>
        <w:t xml:space="preserve">Structure</w:t>
      </w:r>
    </w:p>
    <w:p>
      <w:pPr>
        <w:pStyle w:val="ListParagraph"/>
        <w:numPr>
          <w:ilvl w:val="0"/>
          <w:numId w:val="2"/>
        </w:numPr>
        <w:spacing w:after="40" w:before="40"/>
      </w:pPr>
      <w:r>
        <w:rPr>
          <w:sz w:val="22"/>
          <w:szCs w:val="22"/>
        </w:rPr>
        <w:t xml:space="preserve">Opener: Lead with something the peers did see that matches the self view. We need to earn the right to say the harder thing.</w:t>
      </w:r>
    </w:p>
    <w:p>
      <w:pPr>
        <w:pStyle w:val="ListParagraph"/>
        <w:numPr>
          <w:ilvl w:val="0"/>
          <w:numId w:val="2"/>
        </w:numPr>
        <w:spacing w:after="40" w:before="40"/>
      </w:pPr>
      <w:r>
        <w:rPr>
          <w:sz w:val="22"/>
          <w:szCs w:val="22"/>
        </w:rPr>
        <w:t xml:space="preserve">Bridge: Name that some things landed differently than expected.</w:t>
      </w:r>
    </w:p>
    <w:p>
      <w:pPr>
        <w:pStyle w:val="ListParagraph"/>
        <w:numPr>
          <w:ilvl w:val="0"/>
          <w:numId w:val="2"/>
        </w:numPr>
        <w:spacing w:after="40" w:before="40"/>
      </w:pPr>
      <w:r>
        <w:rPr>
          <w:sz w:val="22"/>
          <w:szCs w:val="22"/>
        </w:rPr>
        <w:t xml:space="preserve">Finding: Name the specific blind spot. Do not shame it. Do not dress it up. “Missing, not wrong” works harder here than anywhere.</w:t>
      </w:r>
    </w:p>
    <w:p>
      <w:pPr>
        <w:pStyle w:val="ListParagraph"/>
        <w:numPr>
          <w:ilvl w:val="0"/>
          <w:numId w:val="2"/>
        </w:numPr>
        <w:spacing w:after="40" w:before="40"/>
      </w:pPr>
      <w:r>
        <w:rPr>
          <w:sz w:val="22"/>
          <w:szCs w:val="22"/>
        </w:rPr>
        <w:t xml:space="preserve">Next step: A specific, small behavior to test this week. Something observable.</w:t>
      </w:r>
    </w:p>
    <w:p>
      <w:pPr>
        <w:pStyle w:val="ListParagraph"/>
        <w:numPr>
          <w:ilvl w:val="0"/>
          <w:numId w:val="2"/>
        </w:numPr>
        <w:spacing w:after="40" w:before="40"/>
      </w:pPr>
      <w:r>
        <w:rPr>
          <w:sz w:val="22"/>
          <w:szCs w:val="22"/>
        </w:rPr>
        <w:t xml:space="preserve">Close: Remind them they chose these people to tell them the truth. This is the truth.</w:t>
      </w:r>
    </w:p>
    <w:p>
      <w:pPr>
        <w:pStyle w:val="Heading3"/>
      </w:pPr>
      <w:r>
        <w:t xml:space="preserve">Fill-in variables</w:t>
      </w:r>
    </w:p>
    <w:p>
      <w:pPr>
        <w:pStyle w:val="ListParagraph"/>
        <w:numPr>
          <w:ilvl w:val="0"/>
          <w:numId w:val="2"/>
        </w:numPr>
        <w:spacing w:after="40" w:before="40"/>
      </w:pPr>
      <w:r>
        <w:rPr>
          <w:sz w:val="22"/>
          <w:szCs w:val="22"/>
        </w:rPr>
        <w:t xml:space="preserve">{shared_strength} — sub-theme where self and peer aligned high (needed for the opener)</w:t>
      </w:r>
    </w:p>
    <w:p>
      <w:pPr>
        <w:pStyle w:val="ListParagraph"/>
        <w:numPr>
          <w:ilvl w:val="0"/>
          <w:numId w:val="2"/>
        </w:numPr>
        <w:spacing w:after="40" w:before="40"/>
      </w:pPr>
      <w:r>
        <w:rPr>
          <w:sz w:val="22"/>
          <w:szCs w:val="22"/>
        </w:rPr>
        <w:t xml:space="preserve">{biggest_overrating} — sub-theme with the largest self-vs-peer delta, self-high</w:t>
      </w:r>
    </w:p>
    <w:p>
      <w:pPr>
        <w:pStyle w:val="ListParagraph"/>
        <w:numPr>
          <w:ilvl w:val="0"/>
          <w:numId w:val="2"/>
        </w:numPr>
        <w:spacing w:after="40" w:before="40"/>
      </w:pPr>
      <w:r>
        <w:rPr>
          <w:sz w:val="22"/>
          <w:szCs w:val="22"/>
        </w:rPr>
        <w:t xml:space="preserve">{specific_behavior_to_try} — something small and observable they can do this week</w:t>
      </w:r>
    </w:p>
    <w:p>
      <w:pPr>
        <w:pStyle w:val="ListParagraph"/>
        <w:numPr>
          <w:ilvl w:val="0"/>
          <w:numId w:val="2"/>
        </w:numPr>
        <w:spacing w:after="40" w:before="40"/>
      </w:pPr>
      <w:r>
        <w:rPr>
          <w:sz w:val="22"/>
          <w:szCs w:val="22"/>
        </w:rPr>
        <w:t xml:space="preserve">{peer_count}</w:t>
      </w:r>
    </w:p>
    <w:p>
      <w:pPr>
        <w:pStyle w:val="Heading2"/>
      </w:pPr>
      <w:r>
        <w:t xml:space="preserve">Template C — The Aligned</w:t>
      </w:r>
    </w:p>
    <w:p>
      <w:pPr>
        <w:spacing w:after="80" w:before="80"/>
      </w:pPr>
      <w:r>
        <w:rPr>
          <w:b/>
          <w:bCs/>
          <w:sz w:val="22"/>
          <w:szCs w:val="22"/>
        </w:rPr>
        <w:t xml:space="preserve">Trigger: </w:t>
      </w:r>
      <w:r>
        <w:rPr>
          <w:sz w:val="22"/>
          <w:szCs w:val="22"/>
        </w:rPr>
        <w:t xml:space="preserve">Small gap across all sub-themes. Self and peer scores match within a small threshold.</w:t>
      </w:r>
    </w:p>
    <w:p>
      <w:pPr>
        <w:pStyle w:val="Heading3"/>
      </w:pPr>
      <w:r>
        <w:t xml:space="preserve">Structure</w:t>
      </w:r>
    </w:p>
    <w:p>
      <w:pPr>
        <w:pStyle w:val="ListParagraph"/>
        <w:numPr>
          <w:ilvl w:val="0"/>
          <w:numId w:val="2"/>
        </w:numPr>
        <w:spacing w:after="40" w:before="40"/>
      </w:pPr>
      <w:r>
        <w:rPr>
          <w:sz w:val="22"/>
          <w:szCs w:val="22"/>
        </w:rPr>
        <w:t xml:space="preserve">Opener: Name what is rare — they see themselves clearly. Make it feel earned, not effusive.</w:t>
      </w:r>
    </w:p>
    <w:p>
      <w:pPr>
        <w:pStyle w:val="ListParagraph"/>
        <w:numPr>
          <w:ilvl w:val="0"/>
          <w:numId w:val="2"/>
        </w:numPr>
        <w:spacing w:after="40" w:before="40"/>
      </w:pPr>
      <w:r>
        <w:rPr>
          <w:sz w:val="22"/>
          <w:szCs w:val="22"/>
        </w:rPr>
        <w:t xml:space="preserve">Bridge: Acknowledge this does not mean “everything is perfect” — it means the picture is accurate. Some of what they see is something they would like to change, and that is honest.</w:t>
      </w:r>
    </w:p>
    <w:p>
      <w:pPr>
        <w:pStyle w:val="ListParagraph"/>
        <w:numPr>
          <w:ilvl w:val="0"/>
          <w:numId w:val="2"/>
        </w:numPr>
        <w:spacing w:after="40" w:before="40"/>
      </w:pPr>
      <w:r>
        <w:rPr>
          <w:sz w:val="22"/>
          <w:szCs w:val="22"/>
        </w:rPr>
        <w:t xml:space="preserve">Finding: Lift up one place both self and peer rated lower. The alignment is the strength; the sub-theme is the honest work.</w:t>
      </w:r>
    </w:p>
    <w:p>
      <w:pPr>
        <w:pStyle w:val="ListParagraph"/>
        <w:numPr>
          <w:ilvl w:val="0"/>
          <w:numId w:val="2"/>
        </w:numPr>
        <w:spacing w:after="40" w:before="40"/>
      </w:pPr>
      <w:r>
        <w:rPr>
          <w:sz w:val="22"/>
          <w:szCs w:val="22"/>
        </w:rPr>
        <w:t xml:space="preserve">Next step: A small action in that sub-theme.</w:t>
      </w:r>
    </w:p>
    <w:p>
      <w:pPr>
        <w:pStyle w:val="ListParagraph"/>
        <w:numPr>
          <w:ilvl w:val="0"/>
          <w:numId w:val="2"/>
        </w:numPr>
        <w:spacing w:after="40" w:before="40"/>
      </w:pPr>
      <w:r>
        <w:rPr>
          <w:sz w:val="22"/>
          <w:szCs w:val="22"/>
        </w:rPr>
        <w:t xml:space="preserve">Close: Self-knowledge is the thing most people never get. Use it.</w:t>
      </w:r>
    </w:p>
    <w:p>
      <w:pPr>
        <w:pStyle w:val="Heading3"/>
      </w:pPr>
      <w:r>
        <w:t xml:space="preserve">Fill-in variables</w:t>
      </w:r>
    </w:p>
    <w:p>
      <w:pPr>
        <w:pStyle w:val="ListParagraph"/>
        <w:numPr>
          <w:ilvl w:val="0"/>
          <w:numId w:val="2"/>
        </w:numPr>
        <w:spacing w:after="40" w:before="40"/>
      </w:pPr>
      <w:r>
        <w:rPr>
          <w:sz w:val="22"/>
          <w:szCs w:val="22"/>
        </w:rPr>
        <w:t xml:space="preserve">{aligned_low_subtheme} — sub-theme both self and peer rated lower</w:t>
      </w:r>
    </w:p>
    <w:p>
      <w:pPr>
        <w:pStyle w:val="ListParagraph"/>
        <w:numPr>
          <w:ilvl w:val="0"/>
          <w:numId w:val="2"/>
        </w:numPr>
        <w:spacing w:after="40" w:before="40"/>
      </w:pPr>
      <w:r>
        <w:rPr>
          <w:sz w:val="22"/>
          <w:szCs w:val="22"/>
        </w:rPr>
        <w:t xml:space="preserve">{aligned_high_subtheme} — sub-theme both self and peer rated higher (for the opener)</w:t>
      </w:r>
    </w:p>
    <w:p>
      <w:pPr>
        <w:pStyle w:val="ListParagraph"/>
        <w:numPr>
          <w:ilvl w:val="0"/>
          <w:numId w:val="2"/>
        </w:numPr>
        <w:spacing w:after="40" w:before="40"/>
      </w:pPr>
      <w:r>
        <w:rPr>
          <w:sz w:val="22"/>
          <w:szCs w:val="22"/>
        </w:rPr>
        <w:t xml:space="preserve">{peer_count}</w:t>
      </w:r>
    </w:p>
    <w:p>
      <w:pPr>
        <w:pStyle w:val="Heading2"/>
      </w:pPr>
      <w:r>
        <w:t xml:space="preserve">Template D — The Split</w:t>
      </w:r>
    </w:p>
    <w:p>
      <w:pPr>
        <w:spacing w:after="80" w:before="80"/>
      </w:pPr>
      <w:r>
        <w:rPr>
          <w:b/>
          <w:bCs/>
          <w:sz w:val="22"/>
          <w:szCs w:val="22"/>
        </w:rPr>
        <w:t xml:space="preserve">Trigger: </w:t>
      </w:r>
      <w:r>
        <w:rPr>
          <w:sz w:val="22"/>
          <w:szCs w:val="22"/>
        </w:rPr>
        <w:t xml:space="preserve">Large gap on 1–2 sub-themes, aligned on the rest. Most common profile in real use.</w:t>
      </w:r>
    </w:p>
    <w:p>
      <w:pPr>
        <w:pStyle w:val="Heading3"/>
      </w:pPr>
      <w:r>
        <w:t xml:space="preserve">Structure</w:t>
      </w:r>
    </w:p>
    <w:p>
      <w:pPr>
        <w:pStyle w:val="ListParagraph"/>
        <w:numPr>
          <w:ilvl w:val="0"/>
          <w:numId w:val="2"/>
        </w:numPr>
        <w:spacing w:after="40" w:before="40"/>
      </w:pPr>
      <w:r>
        <w:rPr>
          <w:sz w:val="22"/>
          <w:szCs w:val="22"/>
        </w:rPr>
        <w:t xml:space="preserve">Opener: Lead with a specific aligned sub-theme — something they see about themselves that their people confirm.</w:t>
      </w:r>
    </w:p>
    <w:p>
      <w:pPr>
        <w:pStyle w:val="ListParagraph"/>
        <w:numPr>
          <w:ilvl w:val="0"/>
          <w:numId w:val="2"/>
        </w:numPr>
        <w:spacing w:after="40" w:before="40"/>
      </w:pPr>
      <w:r>
        <w:rPr>
          <w:sz w:val="22"/>
          <w:szCs w:val="22"/>
        </w:rPr>
        <w:t xml:space="preserve">Bridge: Name the one or two places the mirror is different.</w:t>
      </w:r>
    </w:p>
    <w:p>
      <w:pPr>
        <w:pStyle w:val="ListParagraph"/>
        <w:numPr>
          <w:ilvl w:val="0"/>
          <w:numId w:val="2"/>
        </w:numPr>
        <w:spacing w:after="40" w:before="40"/>
      </w:pPr>
      <w:r>
        <w:rPr>
          <w:sz w:val="22"/>
          <w:szCs w:val="22"/>
        </w:rPr>
        <w:t xml:space="preserve">Finding: The split gets the full “missing, not wrong” treatment. Because it is isolated, the action can be very targeted.</w:t>
      </w:r>
    </w:p>
    <w:p>
      <w:pPr>
        <w:pStyle w:val="ListParagraph"/>
        <w:numPr>
          <w:ilvl w:val="0"/>
          <w:numId w:val="2"/>
        </w:numPr>
        <w:spacing w:after="40" w:before="40"/>
      </w:pPr>
      <w:r>
        <w:rPr>
          <w:sz w:val="22"/>
          <w:szCs w:val="22"/>
        </w:rPr>
        <w:t xml:space="preserve">Next step: One specific thing in the one or two split sub-themes.</w:t>
      </w:r>
    </w:p>
    <w:p>
      <w:pPr>
        <w:pStyle w:val="ListParagraph"/>
        <w:numPr>
          <w:ilvl w:val="0"/>
          <w:numId w:val="2"/>
        </w:numPr>
        <w:spacing w:after="40" w:before="40"/>
      </w:pPr>
      <w:r>
        <w:rPr>
          <w:sz w:val="22"/>
          <w:szCs w:val="22"/>
        </w:rPr>
        <w:t xml:space="preserve">Close: Most blind spots are a single thing you stopped looking at. This is yours. You already know the rest.</w:t>
      </w:r>
    </w:p>
    <w:p>
      <w:pPr>
        <w:pStyle w:val="Heading3"/>
      </w:pPr>
      <w:r>
        <w:t xml:space="preserve">Fill-in variables</w:t>
      </w:r>
    </w:p>
    <w:p>
      <w:pPr>
        <w:pStyle w:val="ListParagraph"/>
        <w:numPr>
          <w:ilvl w:val="0"/>
          <w:numId w:val="2"/>
        </w:numPr>
        <w:spacing w:after="40" w:before="40"/>
      </w:pPr>
      <w:r>
        <w:rPr>
          <w:sz w:val="22"/>
          <w:szCs w:val="22"/>
        </w:rPr>
        <w:t xml:space="preserve">{aligned_subtheme} — sub-theme where self and peer match well</w:t>
      </w:r>
    </w:p>
    <w:p>
      <w:pPr>
        <w:pStyle w:val="ListParagraph"/>
        <w:numPr>
          <w:ilvl w:val="0"/>
          <w:numId w:val="2"/>
        </w:numPr>
        <w:spacing w:after="40" w:before="40"/>
      </w:pPr>
      <w:r>
        <w:rPr>
          <w:sz w:val="22"/>
          <w:szCs w:val="22"/>
        </w:rPr>
        <w:t xml:space="preserve">{split_subtheme_1} — primary split sub-theme</w:t>
      </w:r>
    </w:p>
    <w:p>
      <w:pPr>
        <w:pStyle w:val="ListParagraph"/>
        <w:numPr>
          <w:ilvl w:val="0"/>
          <w:numId w:val="2"/>
        </w:numPr>
        <w:spacing w:after="40" w:before="40"/>
      </w:pPr>
      <w:r>
        <w:rPr>
          <w:sz w:val="22"/>
          <w:szCs w:val="22"/>
        </w:rPr>
        <w:t xml:space="preserve">{split_subtheme_2} — optional second split sub-theme</w:t>
      </w:r>
    </w:p>
    <w:p>
      <w:pPr>
        <w:pStyle w:val="ListParagraph"/>
        <w:numPr>
          <w:ilvl w:val="0"/>
          <w:numId w:val="2"/>
        </w:numPr>
        <w:spacing w:after="40" w:before="40"/>
      </w:pPr>
      <w:r>
        <w:rPr>
          <w:sz w:val="22"/>
          <w:szCs w:val="22"/>
        </w:rPr>
        <w:t xml:space="preserve">{gap_direction} — is the split self-high or self-low (determines framing)</w:t>
      </w:r>
    </w:p>
    <w:p>
      <w:pPr>
        <w:pStyle w:val="ListParagraph"/>
        <w:numPr>
          <w:ilvl w:val="0"/>
          <w:numId w:val="2"/>
        </w:numPr>
        <w:spacing w:after="40" w:before="40"/>
      </w:pPr>
      <w:r>
        <w:rPr>
          <w:sz w:val="22"/>
          <w:szCs w:val="22"/>
        </w:rPr>
        <w:t xml:space="preserve">{peer_count}</w:t>
      </w:r>
    </w:p>
    <w:p>
      <w:r>
        <w:br w:type="page"/>
      </w:r>
    </w:p>
    <w:p>
      <w:pPr>
        <w:pStyle w:val="Heading1"/>
      </w:pPr>
      <w:r>
        <w:t xml:space="preserve">The “missing, not wrong” phrase library</w:t>
      </w:r>
    </w:p>
    <w:p>
      <w:pPr>
        <w:spacing w:after="80" w:before="80"/>
      </w:pPr>
      <w:r>
        <w:rPr>
          <w:sz w:val="22"/>
          <w:szCs w:val="22"/>
        </w:rPr>
        <w:t xml:space="preserve">Sentence shapes that turn any peer finding into language that does not sting. Starting phrases — adapt per report. Never use verbatim four times in a row.</w:t>
      </w:r>
    </w:p>
    <w:p>
      <w:pPr>
        <w:pStyle w:val="Heading3"/>
      </w:pPr>
      <w:r>
        <w:t xml:space="preserve">When peers scored lower than self</w:t>
      </w:r>
    </w:p>
    <w:p>
      <w:pPr>
        <w:spacing w:after="80" w:before="80"/>
      </w:pPr>
      <w:r>
        <w:rPr>
          <w:sz w:val="22"/>
          <w:szCs w:val="22"/>
        </w:rPr>
        <w:t xml:space="preserve">“You are not missing the [quality]. You are missing the way people can see it.”</w:t>
      </w:r>
    </w:p>
    <w:p>
      <w:pPr>
        <w:spacing w:after="80" w:before="80"/>
      </w:pPr>
      <w:r>
        <w:rPr>
          <w:sz w:val="22"/>
          <w:szCs w:val="22"/>
        </w:rPr>
        <w:t xml:space="preserve">“What is not missing: [thing they are doing right]. What is missing: [small specific behavior that closes the gap].”</w:t>
      </w:r>
    </w:p>
    <w:p>
      <w:pPr>
        <w:spacing w:after="80" w:before="80"/>
      </w:pPr>
      <w:r>
        <w:rPr>
          <w:sz w:val="22"/>
          <w:szCs w:val="22"/>
        </w:rPr>
        <w:t xml:space="preserve">“The people who know you see [positive attribute] clearly. What they cannot see as easily is [quality].”</w:t>
      </w:r>
    </w:p>
    <w:p>
      <w:pPr>
        <w:spacing w:after="80" w:before="80"/>
      </w:pPr>
      <w:r>
        <w:rPr>
          <w:sz w:val="22"/>
          <w:szCs w:val="22"/>
        </w:rPr>
        <w:t xml:space="preserve">“This is not a story about you being [negative label]. It is a story about one thing being harder to find in your behavior than you might have thought.”</w:t>
      </w:r>
    </w:p>
    <w:p>
      <w:pPr>
        <w:pStyle w:val="Heading3"/>
      </w:pPr>
      <w:r>
        <w:t xml:space="preserve">When peers scored higher than self</w:t>
      </w:r>
    </w:p>
    <w:p>
      <w:pPr>
        <w:spacing w:after="80" w:before="80"/>
      </w:pPr>
      <w:r>
        <w:rPr>
          <w:sz w:val="22"/>
          <w:szCs w:val="22"/>
        </w:rPr>
        <w:t xml:space="preserve">“[N] of the [M] people you chose used their own words to say [positive]. You are not going to talk them out of it.”</w:t>
      </w:r>
    </w:p>
    <w:p>
      <w:pPr>
        <w:spacing w:after="80" w:before="80"/>
      </w:pPr>
      <w:r>
        <w:rPr>
          <w:sz w:val="22"/>
          <w:szCs w:val="22"/>
        </w:rPr>
        <w:t xml:space="preserve">“The story you have been telling yourself about [negative] is older than the evidence. The evidence said something else.”</w:t>
      </w:r>
    </w:p>
    <w:p>
      <w:pPr>
        <w:spacing w:after="80" w:before="80"/>
      </w:pPr>
      <w:r>
        <w:rPr>
          <w:sz w:val="22"/>
          <w:szCs w:val="22"/>
        </w:rPr>
        <w:t xml:space="preserve">“You thought the score would come back [low]. It came back [actual]. That gap is where the mercy you would give a friend lives.”</w:t>
      </w:r>
    </w:p>
    <w:p>
      <w:pPr>
        <w:pStyle w:val="Heading3"/>
      </w:pPr>
      <w:r>
        <w:t xml:space="preserve">Per-sub-theme phrase starters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Sub-theme</w:t>
            </w:r>
          </w:p>
        </w:tc>
        <w:tc>
          <w:tcPr>
            <w:tcW w:type="dxa" w:w="69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Sentence shape</w:t>
            </w:r>
          </w:p>
        </w:tc>
      </w:tr>
      <w:tr>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Presence</w:t>
            </w:r>
          </w:p>
        </w:tc>
        <w:tc>
          <w:tcPr>
            <w:tcW w:type="dxa" w:w="69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sz w:val="20"/>
                <w:szCs w:val="20"/>
              </w:rPr>
              <w:t xml:space="preserve">People do not need you to fix. They need to feel felt. A small pause before you reply does more than any response.</w:t>
            </w:r>
          </w:p>
        </w:tc>
      </w:tr>
      <w:tr>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Reliability</w:t>
            </w:r>
          </w:p>
        </w:tc>
        <w:tc>
          <w:tcPr>
            <w:tcW w:type="dxa" w:w="69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sz w:val="20"/>
                <w:szCs w:val="20"/>
              </w:rPr>
              <w:t xml:space="preserve">You show up. What is missing is not the showing up. It is the signal, small and specific, that tells people you will.</w:t>
            </w:r>
          </w:p>
        </w:tc>
      </w:tr>
      <w:tr>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Honesty</w:t>
            </w:r>
          </w:p>
        </w:tc>
        <w:tc>
          <w:tcPr>
            <w:tcW w:type="dxa" w:w="69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sz w:val="20"/>
                <w:szCs w:val="20"/>
              </w:rPr>
              <w:t xml:space="preserve">Honesty is not only the hard truth. It is telling someone the good thing you were embarrassed to say out loud.</w:t>
            </w:r>
          </w:p>
        </w:tc>
      </w:tr>
      <w:tr>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Generosity</w:t>
            </w:r>
          </w:p>
        </w:tc>
        <w:tc>
          <w:tcPr>
            <w:tcW w:type="dxa" w:w="69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sz w:val="20"/>
                <w:szCs w:val="20"/>
              </w:rPr>
              <w:t xml:space="preserve">Generosity is not a ledger. People feel it when you give without tracking, and feel it when you give while tracking.</w:t>
            </w:r>
          </w:p>
        </w:tc>
      </w:tr>
      <w:tr>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Self-awareness</w:t>
            </w:r>
          </w:p>
        </w:tc>
        <w:tc>
          <w:tcPr>
            <w:tcW w:type="dxa" w:w="69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sz w:val="20"/>
                <w:szCs w:val="20"/>
              </w:rPr>
              <w:t xml:space="preserve">The sign you are self-aware is not that you know what is wrong. It is that you notice when you just landed wrong.</w:t>
            </w:r>
          </w:p>
        </w:tc>
      </w:tr>
      <w:tr>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Emotional steadiness</w:t>
            </w:r>
          </w:p>
        </w:tc>
        <w:tc>
          <w:tcPr>
            <w:tcW w:type="dxa" w:w="69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sz w:val="20"/>
                <w:szCs w:val="20"/>
              </w:rPr>
              <w:t xml:space="preserve">You do not have to be calm. You have to not make other people carry your storm.</w:t>
            </w:r>
          </w:p>
        </w:tc>
      </w:tr>
      <w:tr>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Warmth</w:t>
            </w:r>
          </w:p>
        </w:tc>
        <w:tc>
          <w:tcPr>
            <w:tcW w:type="dxa" w:w="69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sz w:val="20"/>
                <w:szCs w:val="20"/>
              </w:rPr>
              <w:t xml:space="preserve">Warmth is not a personality. It is the specific moment someone feels like they were seen.</w:t>
            </w:r>
          </w:p>
        </w:tc>
      </w:tr>
      <w:tr>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Ownership</w:t>
            </w:r>
          </w:p>
        </w:tc>
        <w:tc>
          <w:tcPr>
            <w:tcW w:type="dxa" w:w="69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sz w:val="20"/>
                <w:szCs w:val="20"/>
              </w:rPr>
              <w:t xml:space="preserve">“I was wrong” is the shortest sentence with the most gravity. Fewer qualifiers is the whole move.</w:t>
            </w:r>
          </w:p>
        </w:tc>
      </w:tr>
      <w:tr>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Impact</w:t>
            </w:r>
          </w:p>
        </w:tc>
        <w:tc>
          <w:tcPr>
            <w:tcW w:type="dxa" w:w="69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sz w:val="20"/>
                <w:szCs w:val="20"/>
              </w:rPr>
              <w:t xml:space="preserve">People leave an interaction carrying something. It is worth knowing what you are handing them.</w:t>
            </w:r>
          </w:p>
        </w:tc>
      </w:tr>
      <w:tr>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Safety</w:t>
            </w:r>
          </w:p>
        </w:tc>
        <w:tc>
          <w:tcPr>
            <w:tcW w:type="dxa" w:w="69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sz w:val="20"/>
                <w:szCs w:val="20"/>
              </w:rPr>
              <w:t xml:space="preserve">People test for safety in small asks before they bring the big ones. The small ones matter most.</w:t>
            </w:r>
          </w:p>
        </w:tc>
      </w:tr>
    </w:tbl>
    <w:p>
      <w:r>
        <w:br w:type="page"/>
      </w:r>
    </w:p>
    <w:p>
      <w:pPr>
        <w:pStyle w:val="Heading1"/>
      </w:pPr>
      <w:r>
        <w:t xml:space="preserve">Area 4 response structure — “Are You Okay?”</w:t>
      </w:r>
    </w:p>
    <w:p>
      <w:pPr>
        <w:spacing w:after="80" w:before="80"/>
      </w:pPr>
      <w:r>
        <w:rPr>
          <w:sz w:val="22"/>
          <w:szCs w:val="22"/>
        </w:rPr>
        <w:t xml:space="preserve">Area 4 does not produce a score. It produces a mirror paragraph. The paragraph is:</w:t>
      </w:r>
    </w:p>
    <w:p>
      <w:pPr>
        <w:pStyle w:val="ListParagraph"/>
        <w:numPr>
          <w:ilvl w:val="0"/>
          <w:numId w:val="2"/>
        </w:numPr>
        <w:spacing w:after="40" w:before="40"/>
      </w:pPr>
      <w:r>
        <w:rPr>
          <w:sz w:val="22"/>
          <w:szCs w:val="22"/>
        </w:rPr>
        <w:t xml:space="preserve">No longer than three sentences</w:t>
      </w:r>
    </w:p>
    <w:p>
      <w:pPr>
        <w:pStyle w:val="ListParagraph"/>
        <w:numPr>
          <w:ilvl w:val="0"/>
          <w:numId w:val="2"/>
        </w:numPr>
        <w:spacing w:after="40" w:before="40"/>
      </w:pPr>
      <w:r>
        <w:rPr>
          <w:sz w:val="22"/>
          <w:szCs w:val="22"/>
        </w:rPr>
        <w:t xml:space="preserve">Always ends with something they can do today</w:t>
      </w:r>
    </w:p>
    <w:p>
      <w:pPr>
        <w:pStyle w:val="ListParagraph"/>
        <w:numPr>
          <w:ilvl w:val="0"/>
          <w:numId w:val="2"/>
        </w:numPr>
        <w:spacing w:after="40" w:before="40"/>
      </w:pPr>
      <w:r>
        <w:rPr>
          <w:sz w:val="22"/>
          <w:szCs w:val="22"/>
        </w:rPr>
        <w:t xml:space="preserve">Never labels a feeling as “a problem”</w:t>
      </w:r>
    </w:p>
    <w:p>
      <w:pPr>
        <w:pStyle w:val="ListParagraph"/>
        <w:numPr>
          <w:ilvl w:val="0"/>
          <w:numId w:val="2"/>
        </w:numPr>
        <w:spacing w:after="40" w:before="40"/>
      </w:pPr>
      <w:r>
        <w:rPr>
          <w:sz w:val="22"/>
          <w:szCs w:val="22"/>
        </w:rPr>
        <w:t xml:space="preserve">Never suggests they “should” feel any particular way</w:t>
      </w:r>
    </w:p>
    <w:p>
      <w:pPr>
        <w:pStyle w:val="Heading3"/>
      </w:pPr>
      <w:r>
        <w:t xml:space="preserve">Response templates</w:t>
      </w:r>
    </w:p>
    <w:p>
      <w:pPr>
        <w:spacing w:after="80" w:before="80"/>
      </w:pPr>
      <w:r>
        <w:rPr>
          <w:b/>
          <w:bCs/>
          <w:sz w:val="22"/>
          <w:szCs w:val="22"/>
        </w:rPr>
        <w:t xml:space="preserve">If responses suggest carrying a lot alone: </w:t>
      </w:r>
      <w:r>
        <w:rPr>
          <w:sz w:val="22"/>
          <w:szCs w:val="22"/>
        </w:rPr>
        <w:t xml:space="preserve"/>
      </w:r>
    </w:p>
    <w:p>
      <w:pPr>
        <w:spacing w:after="80" w:before="80"/>
      </w:pPr>
      <w:r>
        <w:rPr>
          <w:sz w:val="22"/>
          <w:szCs w:val="22"/>
        </w:rPr>
        <w:t xml:space="preserve">“You are carrying a lot right now, and some of it has not been set down in front of another person yet. You do not have to fix it to share it. One person, one sentence, this week.”</w:t>
      </w:r>
    </w:p>
    <w:p>
      <w:pPr>
        <w:spacing w:after="80" w:before="80"/>
      </w:pPr>
      <w:r>
        <w:rPr>
          <w:b/>
          <w:bCs/>
          <w:sz w:val="22"/>
          <w:szCs w:val="22"/>
        </w:rPr>
        <w:t xml:space="preserve">If responses suggest self-criticism: </w:t>
      </w:r>
      <w:r>
        <w:rPr>
          <w:sz w:val="22"/>
          <w:szCs w:val="22"/>
        </w:rPr>
        <w:t xml:space="preserve"/>
      </w:r>
    </w:p>
    <w:p>
      <w:pPr>
        <w:spacing w:after="80" w:before="80"/>
      </w:pPr>
      <w:r>
        <w:rPr>
          <w:sz w:val="22"/>
          <w:szCs w:val="22"/>
        </w:rPr>
        <w:t xml:space="preserve">“You are harder on yourself than anyone who knows you. The fact that you are asking this question at all is proof that you are the kind of person who would never be as cruel to a friend as you are being to yourself. Start there.”</w:t>
      </w:r>
    </w:p>
    <w:p>
      <w:pPr>
        <w:spacing w:after="80" w:before="80"/>
      </w:pPr>
      <w:r>
        <w:rPr>
          <w:b/>
          <w:bCs/>
          <w:sz w:val="22"/>
          <w:szCs w:val="22"/>
        </w:rPr>
        <w:t xml:space="preserve">If responses suggest disconnection: </w:t>
      </w:r>
      <w:r>
        <w:rPr>
          <w:sz w:val="22"/>
          <w:szCs w:val="22"/>
        </w:rPr>
        <w:t xml:space="preserve"/>
      </w:r>
    </w:p>
    <w:p>
      <w:pPr>
        <w:spacing w:after="80" w:before="80"/>
      </w:pPr>
      <w:r>
        <w:rPr>
          <w:sz w:val="22"/>
          <w:szCs w:val="22"/>
        </w:rPr>
        <w:t xml:space="preserve">“You can be surrounded by people and still feel alone. The move is not ‘make more friends.’ The move is letting one person actually in, in the next conversation you have.”</w:t>
      </w:r>
    </w:p>
    <w:p>
      <w:pPr>
        <w:spacing w:after="80" w:before="80"/>
      </w:pPr>
      <w:r>
        <w:rPr>
          <w:b/>
          <w:bCs/>
          <w:sz w:val="22"/>
          <w:szCs w:val="22"/>
        </w:rPr>
        <w:t xml:space="preserve">If responses suggest hope is low but not in crisis: </w:t>
      </w:r>
      <w:r>
        <w:rPr>
          <w:sz w:val="22"/>
          <w:szCs w:val="22"/>
        </w:rPr>
        <w:t xml:space="preserve"/>
      </w:r>
    </w:p>
    <w:p>
      <w:pPr>
        <w:spacing w:after="80" w:before="80"/>
      </w:pPr>
      <w:r>
        <w:rPr>
          <w:sz w:val="22"/>
          <w:szCs w:val="22"/>
        </w:rPr>
        <w:t xml:space="preserve">“Right now it is hard to picture next year being different. That is not a forecast. That is fatigue. The next step is not a plan. It is one good night of sleep and one honest conversation.”</w:t>
      </w:r>
    </w:p>
    <w:p>
      <w:pPr>
        <w:pStyle w:val="Heading2"/>
      </w:pPr>
      <w:r>
        <w:t xml:space="preserve">Crisis pathway (non-negotiable)</w:t>
      </w:r>
    </w:p>
    <w:p>
      <w:pPr>
        <w:spacing w:after="80" w:before="80"/>
      </w:pPr>
      <w:r>
        <w:rPr>
          <w:sz w:val="22"/>
          <w:szCs w:val="22"/>
        </w:rPr>
        <w:t xml:space="preserve">If a user indicates the heaviest option on any two of the following, the report pauses before any mirror paragraph:</w:t>
      </w:r>
    </w:p>
    <w:p>
      <w:pPr>
        <w:pStyle w:val="ListParagraph"/>
        <w:numPr>
          <w:ilvl w:val="0"/>
          <w:numId w:val="2"/>
        </w:numPr>
        <w:spacing w:after="40" w:before="40"/>
      </w:pPr>
      <w:r>
        <w:rPr>
          <w:sz w:val="22"/>
          <w:szCs w:val="22"/>
        </w:rPr>
        <w:t xml:space="preserve">“Carrying something I have not told anyone” — strongest yes</w:t>
      </w:r>
    </w:p>
    <w:p>
      <w:pPr>
        <w:pStyle w:val="ListParagraph"/>
        <w:numPr>
          <w:ilvl w:val="0"/>
          <w:numId w:val="2"/>
        </w:numPr>
        <w:spacing w:after="40" w:before="40"/>
      </w:pPr>
      <w:r>
        <w:rPr>
          <w:sz w:val="22"/>
          <w:szCs w:val="22"/>
        </w:rPr>
        <w:t xml:space="preserve">“Do you feel alone, even when around people” — strongest yes</w:t>
      </w:r>
    </w:p>
    <w:p>
      <w:pPr>
        <w:pStyle w:val="ListParagraph"/>
        <w:numPr>
          <w:ilvl w:val="0"/>
          <w:numId w:val="2"/>
        </w:numPr>
        <w:spacing w:after="40" w:before="40"/>
      </w:pPr>
      <w:r>
        <w:rPr>
          <w:sz w:val="22"/>
          <w:szCs w:val="22"/>
        </w:rPr>
        <w:t xml:space="preserve">“Hope vs. dread when imagining next year” — strongest dread</w:t>
      </w:r>
    </w:p>
    <w:p>
      <w:pPr>
        <w:pStyle w:val="ListParagraph"/>
        <w:numPr>
          <w:ilvl w:val="0"/>
          <w:numId w:val="2"/>
        </w:numPr>
        <w:spacing w:after="40" w:before="40"/>
      </w:pPr>
      <w:r>
        <w:rPr>
          <w:sz w:val="22"/>
          <w:szCs w:val="22"/>
        </w:rPr>
        <w:t xml:space="preserve">“If nothing changed, would you be okay” — strongest no</w:t>
      </w:r>
    </w:p>
    <w:p>
      <w:pPr>
        <w:spacing w:after="80" w:before="80"/>
      </w:pPr>
      <w:r>
        <w:rPr>
          <w:sz w:val="22"/>
          <w:szCs w:val="22"/>
        </w:rPr>
        <w:t xml:space="preserve">The surfaced message (draft):</w:t>
      </w:r>
    </w:p>
    <w:p>
      <w:pPr>
        <w:pBdr>
          <w:left w:val="single" w:color="2E75B6" w:sz="12" w:space="12"/>
        </w:pBdr>
        <w:spacing w:after="140" w:before="140"/>
        <w:ind w:left="360"/>
      </w:pPr>
      <w:r>
        <w:rPr>
          <w:i/>
          <w:iCs/>
          <w:sz w:val="22"/>
          <w:szCs w:val="22"/>
        </w:rPr>
        <w:t xml:space="preserve">“Before we go any further — some of what you said told me you are carrying more than any one person should carry alone. You do not have to be ‘officially in crisis’ to reach out. Here is who can sit with you right now: [resources]. When you are ready to come back, Reflect will be here.”</w:t>
      </w:r>
    </w:p>
    <w:p>
      <w:pPr>
        <w:spacing w:after="80" w:before="80"/>
      </w:pPr>
      <w:r>
        <w:rPr>
          <w:sz w:val="22"/>
          <w:szCs w:val="22"/>
        </w:rPr>
        <w:t xml:space="preserve">Resource list to be finalized with professional review before the pilot ships. 988 (US) is the baseline.</w:t>
      </w:r>
    </w:p>
    <w:p>
      <w:pPr>
        <w:spacing w:after="80" w:before="80"/>
      </w:pPr>
      <w:r>
        <w:rPr>
          <w:sz w:val="22"/>
          <w:szCs w:val="22"/>
        </w:rPr>
        <w:t xml:space="preserve">This pathway is a build blocker. No Area 4 output goes live without it.</w:t>
      </w:r>
    </w:p>
    <w:p>
      <w:r>
        <w:br w:type="page"/>
      </w:r>
    </w:p>
    <w:p>
      <w:pPr>
        <w:pStyle w:val="Heading1"/>
      </w:pPr>
      <w:r>
        <w:t xml:space="preserve">Example reports</w:t>
      </w:r>
    </w:p>
    <w:p>
      <w:pPr>
        <w:spacing w:after="80" w:before="80"/>
      </w:pPr>
      <w:r>
        <w:rPr>
          <w:sz w:val="22"/>
          <w:szCs w:val="22"/>
        </w:rPr>
        <w:t xml:space="preserve">Four worked examples. Names and situations invented; patterns are plausible. These show what the templates feel like when filled in, and are the reference point for the pilot reports we will hand-assemble from real 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EF7E6" w:val="clear"/>
            <w:tcMar>
              <w:top w:type="dxa" w:w="240"/>
              <w:left w:type="dxa" w:w="320"/>
              <w:bottom w:type="dxa" w:w="240"/>
              <w:right w:type="dxa" w:w="320"/>
            </w:tcMar>
          </w:tcPr>
          <w:p>
            <w:pPr>
              <w:spacing w:after="80" w:before="0"/>
            </w:pPr>
            <w:r>
              <w:rPr>
                <w:b/>
                <w:bCs/>
                <w:color w:val="1F2937"/>
                <w:sz w:val="24"/>
                <w:szCs w:val="24"/>
              </w:rPr>
              <w:t xml:space="preserve">Example 1 — “Sarah” — The Humble Underestimator</w:t>
            </w:r>
          </w:p>
          <w:p>
            <w:pPr>
              <w:spacing w:after="160" w:before="0"/>
            </w:pPr>
            <w:r>
              <w:rPr>
                <w:i/>
                <w:iCs/>
                <w:color w:val="6B7280"/>
                <w:sz w:val="20"/>
                <w:szCs w:val="20"/>
              </w:rPr>
              <w:t xml:space="preserve">Peers responded: 5</w:t>
            </w:r>
          </w:p>
          <w:p>
            <w:pPr>
              <w:spacing w:after="80" w:before="80"/>
            </w:pPr>
            <w:r>
              <w:rPr>
                <w:sz w:val="22"/>
                <w:szCs w:val="22"/>
              </w:rPr>
              <w:t xml:space="preserve">Sarah,</w:t>
            </w:r>
          </w:p>
          <w:p>
            <w:pPr>
              <w:spacing w:after="80" w:before="80"/>
            </w:pPr>
            <w:r>
              <w:rPr>
                <w:sz w:val="22"/>
                <w:szCs w:val="22"/>
              </w:rPr>
              <w:t xml:space="preserve">Four of the five people you chose said you are the first one they call when something is falling apart. Not one of them hesitated.</w:t>
            </w:r>
          </w:p>
          <w:p>
            <w:pPr>
              <w:spacing w:after="80" w:before="80"/>
            </w:pPr>
            <w:r>
              <w:rPr>
                <w:sz w:val="22"/>
                <w:szCs w:val="22"/>
              </w:rPr>
              <w:t xml:space="preserve">You rated yourself low on reliability. They did not.</w:t>
            </w:r>
          </w:p>
          <w:p>
            <w:pPr>
              <w:spacing w:after="80" w:before="80"/>
            </w:pPr>
            <w:r>
              <w:rPr>
                <w:sz w:val="22"/>
                <w:szCs w:val="22"/>
              </w:rPr>
              <w:t xml:space="preserve">You are not missing the showing up. You have been doing that for years. What you are missing is the permission to believe it. The story you have been telling yourself — that you are just barely holding it together for the people you love — is older than the evidence. The evidence said something else.</w:t>
            </w:r>
          </w:p>
          <w:p>
            <w:pPr>
              <w:spacing w:after="80" w:before="80"/>
            </w:pPr>
            <w:r>
              <w:rPr>
                <w:sz w:val="22"/>
                <w:szCs w:val="22"/>
              </w:rPr>
              <w:t xml:space="preserve">Something to try this week: when you catch yourself running the mental tally of what you have not done well, stop and name one specific thing someone actually said about you in this report. Say it out loud. The first time will feel ridiculous. Do it anyway.</w:t>
            </w:r>
          </w:p>
          <w:p>
            <w:pPr>
              <w:spacing w:after="80" w:before="80"/>
            </w:pPr>
            <w:r>
              <w:rPr>
                <w:sz w:val="22"/>
                <w:szCs w:val="22"/>
              </w:rPr>
              <w:t xml:space="preserve">The people who know you see you. You can too.</w:t>
            </w:r>
          </w:p>
        </w:tc>
      </w:tr>
    </w:tbl>
    <w:p>
      <w:pPr>
        <w:spacing w:after="80" w:before="8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EF7E6" w:val="clear"/>
            <w:tcMar>
              <w:top w:type="dxa" w:w="240"/>
              <w:left w:type="dxa" w:w="320"/>
              <w:bottom w:type="dxa" w:w="240"/>
              <w:right w:type="dxa" w:w="320"/>
            </w:tcMar>
          </w:tcPr>
          <w:p>
            <w:pPr>
              <w:spacing w:after="80" w:before="0"/>
            </w:pPr>
            <w:r>
              <w:rPr>
                <w:b/>
                <w:bCs/>
                <w:color w:val="1F2937"/>
                <w:sz w:val="24"/>
                <w:szCs w:val="24"/>
              </w:rPr>
              <w:t xml:space="preserve">Example 2 — “Marcus” — The Over-Projector</w:t>
            </w:r>
          </w:p>
          <w:p>
            <w:pPr>
              <w:spacing w:after="160" w:before="0"/>
            </w:pPr>
            <w:r>
              <w:rPr>
                <w:i/>
                <w:iCs/>
                <w:color w:val="6B7280"/>
                <w:sz w:val="20"/>
                <w:szCs w:val="20"/>
              </w:rPr>
              <w:t xml:space="preserve">Peers responded: 4</w:t>
            </w:r>
          </w:p>
          <w:p>
            <w:pPr>
              <w:spacing w:after="80" w:before="80"/>
            </w:pPr>
            <w:r>
              <w:rPr>
                <w:sz w:val="22"/>
                <w:szCs w:val="22"/>
              </w:rPr>
              <w:t xml:space="preserve">Marcus,</w:t>
            </w:r>
          </w:p>
          <w:p>
            <w:pPr>
              <w:spacing w:after="80" w:before="80"/>
            </w:pPr>
            <w:r>
              <w:rPr>
                <w:sz w:val="22"/>
                <w:szCs w:val="22"/>
              </w:rPr>
              <w:t xml:space="preserve">All four people said you are the most reliable person they know. You showed up for them when other people did not. They were specific about it.</w:t>
            </w:r>
          </w:p>
          <w:p>
            <w:pPr>
              <w:spacing w:after="80" w:before="80"/>
            </w:pPr>
            <w:r>
              <w:rPr>
                <w:sz w:val="22"/>
                <w:szCs w:val="22"/>
              </w:rPr>
              <w:t xml:space="preserve">Where they and you saw things differently was presence. You rated yourself high. They rated you lower — not because you do not care, but because conversations with you often end with them having been spoken to, not heard.</w:t>
            </w:r>
          </w:p>
          <w:p>
            <w:pPr>
              <w:spacing w:after="80" w:before="80"/>
            </w:pPr>
            <w:r>
              <w:rPr>
                <w:sz w:val="22"/>
                <w:szCs w:val="22"/>
              </w:rPr>
              <w:t xml:space="preserve">This is not a story about you being a bad listener. It is a story about one thing being harder to find in your behavior than you thought — the pause. The second of silence before you respond that tells someone their words made it all the way across the table.</w:t>
            </w:r>
          </w:p>
          <w:p>
            <w:pPr>
              <w:spacing w:after="80" w:before="80"/>
            </w:pPr>
            <w:r>
              <w:rPr>
                <w:sz w:val="22"/>
                <w:szCs w:val="22"/>
              </w:rPr>
              <w:t xml:space="preserve">Try this this week: in one real conversation, after the other person stops talking, wait two seconds before you reply. That is it. Just two seconds. Notice what happens to their face.</w:t>
            </w:r>
          </w:p>
          <w:p>
            <w:pPr>
              <w:spacing w:after="80" w:before="80"/>
            </w:pPr>
            <w:r>
              <w:rPr>
                <w:sz w:val="22"/>
                <w:szCs w:val="22"/>
              </w:rPr>
              <w:t xml:space="preserve">You chose these four people because you trust them to tell you the truth. This is the truth. Use it.</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EF7E6" w:val="clear"/>
            <w:tcMar>
              <w:top w:type="dxa" w:w="240"/>
              <w:left w:type="dxa" w:w="320"/>
              <w:bottom w:type="dxa" w:w="240"/>
              <w:right w:type="dxa" w:w="320"/>
            </w:tcMar>
          </w:tcPr>
          <w:p>
            <w:pPr>
              <w:spacing w:after="80" w:before="0"/>
            </w:pPr>
            <w:r>
              <w:rPr>
                <w:b/>
                <w:bCs/>
                <w:color w:val="1F2937"/>
                <w:sz w:val="24"/>
                <w:szCs w:val="24"/>
              </w:rPr>
              <w:t xml:space="preserve">Example 3 — “Alex” — The Aligned</w:t>
            </w:r>
          </w:p>
          <w:p>
            <w:pPr>
              <w:spacing w:after="160" w:before="0"/>
            </w:pPr>
            <w:r>
              <w:rPr>
                <w:i/>
                <w:iCs/>
                <w:color w:val="6B7280"/>
                <w:sz w:val="20"/>
                <w:szCs w:val="20"/>
              </w:rPr>
              <w:t xml:space="preserve">Peers responded: 3</w:t>
            </w:r>
          </w:p>
          <w:p>
            <w:pPr>
              <w:spacing w:after="80" w:before="80"/>
            </w:pPr>
            <w:r>
              <w:rPr>
                <w:sz w:val="22"/>
                <w:szCs w:val="22"/>
              </w:rPr>
              <w:t xml:space="preserve">Alex,</w:t>
            </w:r>
          </w:p>
          <w:p>
            <w:pPr>
              <w:spacing w:after="80" w:before="80"/>
            </w:pPr>
            <w:r>
              <w:rPr>
                <w:sz w:val="22"/>
                <w:szCs w:val="22"/>
              </w:rPr>
              <w:t xml:space="preserve">You and the three people you chose agree on almost everything. That is not common. Most people who take this get a mirror that surprises them. You got one that confirms it.</w:t>
            </w:r>
          </w:p>
          <w:p>
            <w:pPr>
              <w:spacing w:after="80" w:before="80"/>
            </w:pPr>
            <w:r>
              <w:rPr>
                <w:sz w:val="22"/>
                <w:szCs w:val="22"/>
              </w:rPr>
              <w:t xml:space="preserve">The one thing you all saw clearly, including you: ownership is hard. When you are wrong, the admission does not come quickly. You know this. They know this. Nobody is fooled.</w:t>
            </w:r>
          </w:p>
          <w:p>
            <w:pPr>
              <w:spacing w:after="80" w:before="80"/>
            </w:pPr>
            <w:r>
              <w:rPr>
                <w:sz w:val="22"/>
                <w:szCs w:val="22"/>
              </w:rPr>
              <w:t xml:space="preserve">The good news about seeing yourself clearly is that the work is already half done. You do not have to discover the thing. You just have to do the thing.</w:t>
            </w:r>
          </w:p>
          <w:p>
            <w:pPr>
              <w:spacing w:after="80" w:before="80"/>
            </w:pPr>
            <w:r>
              <w:rPr>
                <w:sz w:val="22"/>
                <w:szCs w:val="22"/>
              </w:rPr>
              <w:t xml:space="preserve">This week: the next time you are wrong about something small, say so within the first thirty seconds. Not a full apology. Just the three words: I was wrong. See what it costs you. It will be less than you think.</w:t>
            </w:r>
          </w:p>
          <w:p>
            <w:pPr>
              <w:spacing w:after="80" w:before="80"/>
            </w:pPr>
            <w:r>
              <w:rPr>
                <w:sz w:val="22"/>
                <w:szCs w:val="22"/>
              </w:rPr>
              <w:t xml:space="preserve">Most people never know themselves this well. Do something with it.</w:t>
            </w:r>
          </w:p>
        </w:tc>
      </w:tr>
    </w:tbl>
    <w:p>
      <w:pPr>
        <w:spacing w:after="80" w:before="8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EF7E6" w:val="clear"/>
            <w:tcMar>
              <w:top w:type="dxa" w:w="240"/>
              <w:left w:type="dxa" w:w="320"/>
              <w:bottom w:type="dxa" w:w="240"/>
              <w:right w:type="dxa" w:w="320"/>
            </w:tcMar>
          </w:tcPr>
          <w:p>
            <w:pPr>
              <w:spacing w:after="80" w:before="0"/>
            </w:pPr>
            <w:r>
              <w:rPr>
                <w:b/>
                <w:bCs/>
                <w:color w:val="1F2937"/>
                <w:sz w:val="24"/>
                <w:szCs w:val="24"/>
              </w:rPr>
              <w:t xml:space="preserve">Example 4 — “Priya” — The Split</w:t>
            </w:r>
          </w:p>
          <w:p>
            <w:pPr>
              <w:spacing w:after="160" w:before="0"/>
            </w:pPr>
            <w:r>
              <w:rPr>
                <w:i/>
                <w:iCs/>
                <w:color w:val="6B7280"/>
                <w:sz w:val="20"/>
                <w:szCs w:val="20"/>
              </w:rPr>
              <w:t xml:space="preserve">Peers responded: 5</w:t>
            </w:r>
          </w:p>
          <w:p>
            <w:pPr>
              <w:spacing w:after="80" w:before="80"/>
            </w:pPr>
            <w:r>
              <w:rPr>
                <w:sz w:val="22"/>
                <w:szCs w:val="22"/>
              </w:rPr>
              <w:t xml:space="preserve">Priya,</w:t>
            </w:r>
          </w:p>
          <w:p>
            <w:pPr>
              <w:spacing w:after="80" w:before="80"/>
            </w:pPr>
            <w:r>
              <w:rPr>
                <w:sz w:val="22"/>
                <w:szCs w:val="22"/>
              </w:rPr>
              <w:t xml:space="preserve">Five for five: the people who know you said you are the safest person they can be themselves around. They used their own words for it. You have built that on purpose. Keep doing it.</w:t>
            </w:r>
          </w:p>
          <w:p>
            <w:pPr>
              <w:spacing w:after="80" w:before="80"/>
            </w:pPr>
            <w:r>
              <w:rPr>
                <w:sz w:val="22"/>
                <w:szCs w:val="22"/>
              </w:rPr>
              <w:t xml:space="preserve">There is one place where the mirror came back different.</w:t>
            </w:r>
          </w:p>
          <w:p>
            <w:pPr>
              <w:spacing w:after="80" w:before="80"/>
            </w:pPr>
            <w:r>
              <w:rPr>
                <w:sz w:val="22"/>
                <w:szCs w:val="22"/>
              </w:rPr>
              <w:t xml:space="preserve">You think you are honest in your relationships. The people closest to you said they are not always sure what you are actually feeling. You protect them by keeping the harder things to yourself. That is not dishonesty. It is care, in a form that accidentally costs them access to you.</w:t>
            </w:r>
          </w:p>
          <w:p>
            <w:pPr>
              <w:spacing w:after="80" w:before="80"/>
            </w:pPr>
            <w:r>
              <w:rPr>
                <w:sz w:val="22"/>
                <w:szCs w:val="22"/>
              </w:rPr>
              <w:t xml:space="preserve">What is missing is not the care. What is missing is the small moment of letting them see it when it is not pretty.</w:t>
            </w:r>
          </w:p>
          <w:p>
            <w:pPr>
              <w:spacing w:after="80" w:before="80"/>
            </w:pPr>
            <w:r>
              <w:rPr>
                <w:sz w:val="22"/>
                <w:szCs w:val="22"/>
              </w:rPr>
              <w:t xml:space="preserve">This week: tell one person, once, what you are actually feeling about a thing — before they ask, before you have it figured out, without softening it first. One sentence. One person. Once.</w:t>
            </w:r>
          </w:p>
          <w:p>
            <w:pPr>
              <w:spacing w:after="80" w:before="80"/>
            </w:pPr>
            <w:r>
              <w:rPr>
                <w:sz w:val="22"/>
                <w:szCs w:val="22"/>
              </w:rPr>
              <w:t xml:space="preserve">You already built the room where they can be themselves. Walk into it.</w:t>
            </w:r>
          </w:p>
        </w:tc>
      </w:tr>
    </w:tbl>
    <w:p>
      <w:r>
        <w:br w:type="page"/>
      </w:r>
    </w:p>
    <w:p>
      <w:pPr>
        <w:pStyle w:val="Heading1"/>
      </w:pPr>
      <w:r>
        <w:t xml:space="preserve">Open questions for Phase 2 refinement</w:t>
      </w:r>
    </w:p>
    <w:p>
      <w:pPr>
        <w:pStyle w:val="ListParagraph"/>
        <w:numPr>
          <w:ilvl w:val="0"/>
          <w:numId w:val="3"/>
        </w:numPr>
        <w:spacing w:after="40" w:before="40"/>
      </w:pPr>
      <w:r>
        <w:rPr>
          <w:sz w:val="22"/>
          <w:szCs w:val="22"/>
        </w:rPr>
        <w:t xml:space="preserve">How do we pick which sub-theme to surface when a user has three or more meaningful gaps? Rule of thumb for pilot: largest gap wins. May refine later.</w:t>
      </w:r>
    </w:p>
    <w:p>
      <w:pPr>
        <w:pStyle w:val="ListParagraph"/>
        <w:numPr>
          <w:ilvl w:val="0"/>
          <w:numId w:val="3"/>
        </w:numPr>
        <w:spacing w:after="40" w:before="40"/>
      </w:pPr>
      <w:r>
        <w:rPr>
          <w:sz w:val="22"/>
          <w:szCs w:val="22"/>
        </w:rPr>
        <w:t xml:space="preserve">Should the report show any numeric information at all? Tentative: no. Numbers are the enemy of the trusted-friend voice.</w:t>
      </w:r>
    </w:p>
    <w:p>
      <w:pPr>
        <w:pStyle w:val="ListParagraph"/>
        <w:numPr>
          <w:ilvl w:val="0"/>
          <w:numId w:val="3"/>
        </w:numPr>
        <w:spacing w:after="40" w:before="40"/>
      </w:pPr>
      <w:r>
        <w:rPr>
          <w:sz w:val="22"/>
          <w:szCs w:val="22"/>
        </w:rPr>
        <w:t xml:space="preserve">Do we ever include a verbatim peer note? Peers can optionally write notes — these are powerful but risky (tone, privacy, uniqueness). Tentative for pilot: include one if it is kind and specific. Strip if there is any risk of identifying the peer.</w:t>
      </w:r>
    </w:p>
    <w:p>
      <w:pPr>
        <w:pStyle w:val="ListParagraph"/>
        <w:numPr>
          <w:ilvl w:val="0"/>
          <w:numId w:val="3"/>
        </w:numPr>
        <w:spacing w:after="40" w:before="40"/>
      </w:pPr>
      <w:r>
        <w:rPr>
          <w:sz w:val="22"/>
          <w:szCs w:val="22"/>
        </w:rPr>
        <w:t xml:space="preserve">How do reports handle situations where peer responses contradict each other? Tentative: surface the range as a signal — “your people do not all see you the same way. This is also data.”</w:t>
      </w:r>
    </w:p>
    <w:p>
      <w:pPr>
        <w:pStyle w:val="ListParagraph"/>
        <w:numPr>
          <w:ilvl w:val="0"/>
          <w:numId w:val="3"/>
        </w:numPr>
        <w:spacing w:after="40" w:before="40"/>
      </w:pPr>
      <w:r>
        <w:rPr>
          <w:sz w:val="22"/>
          <w:szCs w:val="22"/>
        </w:rPr>
        <w:t xml:space="preserve">What happens after the report? Save-and-revisit? Share-with-a-peer? Invite-another-round? Phase 4 question, but shape it now.</w:t>
      </w:r>
    </w:p>
    <w:p>
      <w:pPr>
        <w:pStyle w:val="Heading1"/>
      </w:pPr>
      <w:r>
        <w:t xml:space="preserve">What Phase 2 does not do</w:t>
      </w:r>
    </w:p>
    <w:p>
      <w:pPr>
        <w:pStyle w:val="ListParagraph"/>
        <w:numPr>
          <w:ilvl w:val="0"/>
          <w:numId w:val="2"/>
        </w:numPr>
        <w:spacing w:after="40" w:before="40"/>
      </w:pPr>
      <w:r>
        <w:rPr>
          <w:sz w:val="22"/>
          <w:szCs w:val="22"/>
        </w:rPr>
        <w:t xml:space="preserve">Does not design the app UI or flows — that is Phase 4.</w:t>
      </w:r>
    </w:p>
    <w:p>
      <w:pPr>
        <w:pStyle w:val="ListParagraph"/>
        <w:numPr>
          <w:ilvl w:val="0"/>
          <w:numId w:val="2"/>
        </w:numPr>
        <w:spacing w:after="40" w:before="40"/>
      </w:pPr>
      <w:r>
        <w:rPr>
          <w:sz w:val="22"/>
          <w:szCs w:val="22"/>
        </w:rPr>
        <w:t xml:space="preserve">Does not finalize response formats (5-point scale vs. multiple choice) — to resolve during pilot build.</w:t>
      </w:r>
    </w:p>
    <w:p>
      <w:pPr>
        <w:pStyle w:val="ListParagraph"/>
        <w:numPr>
          <w:ilvl w:val="0"/>
          <w:numId w:val="2"/>
        </w:numPr>
        <w:spacing w:after="40" w:before="40"/>
      </w:pPr>
      <w:r>
        <w:rPr>
          <w:sz w:val="22"/>
          <w:szCs w:val="22"/>
        </w:rPr>
        <w:t xml:space="preserve">Does not define the final resource list for the crisis pathway — professional review required before pilot ships.</w:t>
      </w:r>
    </w:p>
    <w:p>
      <w:pPr>
        <w:pStyle w:val="ListParagraph"/>
        <w:numPr>
          <w:ilvl w:val="0"/>
          <w:numId w:val="2"/>
        </w:numPr>
        <w:spacing w:after="40" w:before="40"/>
      </w:pPr>
      <w:r>
        <w:rPr>
          <w:sz w:val="22"/>
          <w:szCs w:val="22"/>
        </w:rPr>
        <w:t xml:space="preserve">Does not yet automate report generation — the pilot reports will be hand-assembled from these templates using real pilot data.</w:t>
      </w:r>
    </w:p>
    <w:p>
      <w:pPr>
        <w:pBdr>
          <w:bottom w:val="single" w:color="2E75B6" w:sz="8" w:space="1"/>
        </w:pBdr>
        <w:spacing w:after="240" w:before="120"/>
      </w:pPr>
    </w:p>
    <w:p>
      <w:pPr>
        <w:spacing w:after="60" w:before="120"/>
        <w:jc w:val="center"/>
      </w:pPr>
      <w:r>
        <w:rPr>
          <w:color w:val="6B7280"/>
          <w:sz w:val="18"/>
          <w:szCs w:val="18"/>
        </w:rPr>
        <w:t xml:space="preserve">Awed by Design  •  awedbydesign.com  •  520-912-2027</w:t>
      </w:r>
    </w:p>
    <w:p>
      <w:pPr>
        <w:spacing w:after="60" w:before="0"/>
        <w:jc w:val="center"/>
      </w:pPr>
      <w:r>
        <w:rPr>
          <w:i/>
          <w:iCs/>
          <w:color w:val="6B7280"/>
          <w:sz w:val="18"/>
          <w:szCs w:val="18"/>
        </w:rPr>
        <w:t xml:space="preserve">Jeremy Herr  •  2026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8"/>
        <w:szCs w:val="18"/>
      </w:rPr>
      <w:t xml:space="preserve">Page </w:t>
    </w:r>
    <w:r>
      <w:rPr>
        <w:color w:val="6B72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8"/>
        <w:szCs w:val="18"/>
      </w:rPr>
      <w:t xml:space="preserve">Reflect  ·  Phase 2 Output Framework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Calibri" w:cs="Calibri" w:eastAsia="Calibri" w:hAnsi="Calibri"/>
      <w:b/>
      <w:bCs/>
      <w:color w:val="1F2937"/>
      <w:sz w:val="40"/>
      <w:szCs w:val="40"/>
    </w:rPr>
  </w:style>
  <w:style w:type="paragraph" w:styleId="Heading2">
    <w:name w:val="Heading 2"/>
    <w:basedOn w:val="Normal"/>
    <w:next w:val="Normal"/>
    <w:qFormat/>
    <w:pPr>
      <w:spacing w:after="160" w:before="280"/>
      <w:outlineLvl w:val="1"/>
    </w:pPr>
    <w:rPr>
      <w:rFonts w:ascii="Calibri" w:cs="Calibri" w:eastAsia="Calibri" w:hAnsi="Calibri"/>
      <w:b/>
      <w:bCs/>
      <w:color w:val="1F2937"/>
      <w:sz w:val="30"/>
      <w:szCs w:val="30"/>
    </w:rPr>
  </w:style>
  <w:style w:type="paragraph" w:styleId="Heading3">
    <w:name w:val="Heading 3"/>
    <w:basedOn w:val="Normal"/>
    <w:next w:val="Normal"/>
    <w:qFormat/>
    <w:pPr>
      <w:spacing w:after="100" w:before="220"/>
      <w:outlineLvl w:val="2"/>
    </w:pPr>
    <w:rPr>
      <w:rFonts w:ascii="Calibri" w:cs="Calibri" w:eastAsia="Calibri" w:hAnsi="Calibri"/>
      <w:b/>
      <w:bCs/>
      <w:color w:val="1F293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 — Phase 2 Output Framework</dc:title>
  <dc:creator>Jeremy Herr</dc:creator>
  <dc:description>How Reflect speaks: report anatomy, tone rules, pattern templates, phrase library, Area 4 response structure, example reports.</dc:description>
  <cp:lastModifiedBy>Un-named</cp:lastModifiedBy>
  <cp:revision>1</cp:revision>
  <dcterms:created xsi:type="dcterms:W3CDTF">2026-04-24T03:40:05.611Z</dcterms:created>
  <dcterms:modified xsi:type="dcterms:W3CDTF">2026-04-24T03:40:05.617Z</dcterms:modified>
</cp:coreProperties>
</file>

<file path=docProps/custom.xml><?xml version="1.0" encoding="utf-8"?>
<Properties xmlns="http://schemas.openxmlformats.org/officeDocument/2006/custom-properties" xmlns:vt="http://schemas.openxmlformats.org/officeDocument/2006/docPropsVTypes"/>
</file>